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055912">
        <w:rPr>
          <w:rFonts w:ascii="Times New Roman" w:hAnsi="Times New Roman" w:cs="Times New Roman"/>
          <w:b/>
          <w:sz w:val="24"/>
          <w:szCs w:val="24"/>
        </w:rPr>
        <w:t>физике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A7CB7">
        <w:rPr>
          <w:rFonts w:ascii="Times New Roman" w:hAnsi="Times New Roman" w:cs="Times New Roman"/>
          <w:b/>
          <w:sz w:val="24"/>
          <w:szCs w:val="24"/>
        </w:rPr>
        <w:t>8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11B7E">
        <w:rPr>
          <w:rFonts w:ascii="Times New Roman" w:hAnsi="Times New Roman" w:cs="Times New Roman"/>
          <w:b/>
          <w:sz w:val="24"/>
          <w:szCs w:val="24"/>
        </w:rPr>
        <w:t>30.09.2020</w:t>
      </w:r>
    </w:p>
    <w:p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55912">
        <w:rPr>
          <w:rFonts w:ascii="Times New Roman" w:hAnsi="Times New Roman" w:cs="Times New Roman"/>
          <w:b/>
          <w:sz w:val="24"/>
          <w:szCs w:val="24"/>
        </w:rPr>
        <w:t>Некрылова Е.Е.</w:t>
      </w:r>
    </w:p>
    <w:p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055912">
        <w:rPr>
          <w:rFonts w:ascii="Times New Roman" w:hAnsi="Times New Roman" w:cs="Times New Roman"/>
          <w:sz w:val="24"/>
          <w:szCs w:val="24"/>
        </w:rPr>
        <w:t>Физика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6A7C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734548" w:rsidRPr="006A7CB7" w:rsidRDefault="006A7CB7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A7CB7">
        <w:rPr>
          <w:rFonts w:ascii="Times New Roman" w:hAnsi="Times New Roman" w:cs="Times New Roman"/>
          <w:sz w:val="24"/>
          <w:szCs w:val="24"/>
        </w:rPr>
        <w:t>Варианты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6A7CB7">
        <w:rPr>
          <w:rFonts w:ascii="Times New Roman" w:hAnsi="Times New Roman" w:cs="Times New Roman"/>
          <w:sz w:val="24"/>
          <w:szCs w:val="24"/>
        </w:rPr>
        <w:t xml:space="preserve"> из 11 заданий, которые 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6A7CB7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 Задания 1, 3–6, 8 и 9 треб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6A7CB7">
        <w:rPr>
          <w:rFonts w:ascii="Times New Roman" w:hAnsi="Times New Roman" w:cs="Times New Roman"/>
          <w:sz w:val="24"/>
          <w:szCs w:val="24"/>
        </w:rPr>
        <w:t xml:space="preserve"> краткого ответа. Задания 2, 7, 10, 11 предполага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6A7CB7">
        <w:rPr>
          <w:rFonts w:ascii="Times New Roman" w:hAnsi="Times New Roman" w:cs="Times New Roman"/>
          <w:sz w:val="24"/>
          <w:szCs w:val="24"/>
        </w:rPr>
        <w:t>развернутую запись решения и ответа.</w:t>
      </w:r>
    </w:p>
    <w:p w:rsidR="006A7CB7" w:rsidRPr="006A7CB7" w:rsidRDefault="006A7CB7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73412D">
        <w:rPr>
          <w:rFonts w:ascii="Times New Roman" w:hAnsi="Times New Roman" w:cs="Times New Roman"/>
          <w:b/>
          <w:sz w:val="24"/>
          <w:szCs w:val="24"/>
        </w:rPr>
        <w:t>физике</w:t>
      </w:r>
      <w:r w:rsidR="00A62667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725D56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725D56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2667" w:rsidRPr="00F5525C" w:rsidTr="009118E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25,0%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54,0%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62667" w:rsidRDefault="00A626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A62667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9 класса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87"/>
        <w:gridCol w:w="1167"/>
        <w:gridCol w:w="1167"/>
        <w:gridCol w:w="1167"/>
        <w:gridCol w:w="1167"/>
        <w:gridCol w:w="1167"/>
        <w:gridCol w:w="1167"/>
        <w:gridCol w:w="20"/>
      </w:tblGrid>
      <w:tr w:rsidR="00A62667" w:rsidRPr="00A62667" w:rsidTr="00A62667">
        <w:trPr>
          <w:gridAfter w:val="8"/>
          <w:wAfter w:w="7909" w:type="dxa"/>
        </w:trPr>
        <w:tc>
          <w:tcPr>
            <w:tcW w:w="1460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62667" w:rsidRPr="00A62667" w:rsidTr="00A62667">
        <w:tc>
          <w:tcPr>
            <w:tcW w:w="9349" w:type="dxa"/>
            <w:gridSpan w:val="8"/>
            <w:shd w:val="clear" w:color="auto" w:fill="FFFFFF"/>
            <w:hideMark/>
          </w:tcPr>
          <w:tbl>
            <w:tblPr>
              <w:tblW w:w="88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397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494"/>
              <w:gridCol w:w="425"/>
              <w:gridCol w:w="992"/>
              <w:gridCol w:w="1210"/>
              <w:gridCol w:w="917"/>
              <w:gridCol w:w="1288"/>
            </w:tblGrid>
            <w:tr w:rsidR="00A62667" w:rsidRPr="00A62667" w:rsidTr="00A62667">
              <w:trPr>
                <w:trHeight w:val="865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8D596E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учителя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</w:tr>
            <w:tr w:rsidR="00A62667" w:rsidRPr="00A62667" w:rsidTr="00A62667">
              <w:trPr>
                <w:trHeight w:val="360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A62667" w:rsidP="00A6266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2667" w:rsidRPr="00A62667" w:rsidTr="00BC64D6">
              <w:trPr>
                <w:trHeight w:val="645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BC64D6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8D596E" w:rsidP="008D596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80002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BF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9A5B8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  <w:tr w:rsidR="00A62667" w:rsidRPr="00A62667" w:rsidTr="00BC64D6">
              <w:trPr>
                <w:trHeight w:val="645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BC64D6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8D596E" w:rsidP="008D596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80004</w:t>
                  </w:r>
                  <w:r w:rsidR="00A62667"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BF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9A5B8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  <w:tr w:rsidR="00A62667" w:rsidRPr="00A62667" w:rsidTr="00BC64D6">
              <w:trPr>
                <w:trHeight w:val="360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BC64D6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8D596E" w:rsidP="008D596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80005</w:t>
                  </w:r>
                  <w:r w:rsidR="00A62667"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</w:tr>
            <w:tr w:rsidR="00A62667" w:rsidRPr="00A62667" w:rsidTr="00BC64D6">
              <w:trPr>
                <w:trHeight w:val="645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2667" w:rsidRPr="00A62667" w:rsidRDefault="00BC64D6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8D596E" w:rsidP="00A6266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80006</w:t>
                  </w:r>
                  <w:r w:rsidR="00A62667"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A6266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BF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62667" w:rsidRPr="00A62667" w:rsidRDefault="00A62667" w:rsidP="009A5B8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62667" w:rsidRPr="00A62667" w:rsidTr="00A62667">
        <w:trPr>
          <w:trHeight w:val="58"/>
        </w:trPr>
        <w:tc>
          <w:tcPr>
            <w:tcW w:w="6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A62667" w:rsidRPr="00A62667" w:rsidRDefault="00A62667" w:rsidP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667" w:rsidRDefault="00A62667" w:rsidP="00A62667"/>
    <w:tbl>
      <w:tblPr>
        <w:tblW w:w="10915" w:type="dxa"/>
        <w:tblInd w:w="-10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20"/>
        <w:gridCol w:w="3433"/>
        <w:gridCol w:w="3402"/>
        <w:gridCol w:w="567"/>
        <w:gridCol w:w="24"/>
        <w:gridCol w:w="685"/>
        <w:gridCol w:w="23"/>
        <w:gridCol w:w="685"/>
        <w:gridCol w:w="567"/>
        <w:gridCol w:w="24"/>
        <w:gridCol w:w="685"/>
      </w:tblGrid>
      <w:tr w:rsidR="00BC64D6" w:rsidRPr="00911B7E" w:rsidTr="00911B7E">
        <w:trPr>
          <w:trHeight w:val="340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КЭС</w:t>
            </w:r>
          </w:p>
        </w:tc>
        <w:tc>
          <w:tcPr>
            <w:tcW w:w="3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BC64D6" w:rsidRPr="00911B7E" w:rsidRDefault="00BC64D6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отдельных заданий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BC64D6" w:rsidRPr="00911B7E" w:rsidTr="00A10104">
        <w:trPr>
          <w:trHeight w:val="1240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C64D6" w:rsidRPr="00911B7E" w:rsidRDefault="008D596E" w:rsidP="005515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C64D6" w:rsidRPr="00911B7E" w:rsidRDefault="008D596E" w:rsidP="008D59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C64D6" w:rsidRPr="00911B7E" w:rsidRDefault="008D596E" w:rsidP="008D59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C64D6" w:rsidRPr="00911B7E" w:rsidRDefault="008D596E" w:rsidP="005515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80006</w:t>
            </w:r>
            <w:bookmarkStart w:id="0" w:name="_GoBack"/>
            <w:bookmarkEnd w:id="0"/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Механическое движение. Относительность движения. Траектория. Путь. Перемещение. Равномерное и неравномерное движение. Средняя скорость. Формула для вычисления средней скорости: υ=S/t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1.7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2.2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Трение покоя и трение скольжения. Формула для вычисления модуля силы трения скольжения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Сила – векторная физическая величина. Сложение сил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Молекула – мельчайшая частица вещества. Агрегатные состояния вещества. Модели строения газов, жидкостей, твердых тел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Тепловое движение атомов и молекул. Связь температуры вещества со скоростью хаотического движения частиц. Броуновское движение. Диффузия. Взаимодействие молекул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</w:t>
            </w:r>
            <w:proofErr w:type="gramStart"/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тел;</w:t>
            </w: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анализировать</w:t>
            </w:r>
            <w:proofErr w:type="gramEnd"/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7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Механическое движение. Относительность движения. Траектория. Путь. Перемещение. Равномерное и неравномерное движение. Средняя скорость. Формула для вычисления средней скорости: υ=S/t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Равномерное прямолинейное 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движение. Зависимость координаты тела от времени в случае равномерного прямолинейного движения. Графики зависимости от времени для проекции скорости, проекции перемещения, пути, координаты при равномерном прямолинейном движении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</w:t>
            </w: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1.3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Механическое движение. Относительность движения. Траектория. Путь. Перемещение. Равномерное и неравномерное движение. Средняя скорость. Формула для вычисления средней скорости: υ=S/t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Равномерное прямолинейное движение. Зависимость координаты тела от времени в случае равномерного прямолинейного движения. Графики зависимости от времени для проекции скорости, проекции перемещения, пути, координаты при равномерном прямолинейном движении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Зависимость координаты тела от времени в случае равноускоренного прямолинейного движения. Формулы для проекции перемещения, проекции скорости и проекции ускорения при равноускоренном прямолинейном движении. Графики зависимости от времени для проекции ускорения, проекции скорости, проекции перемещения, координаты при равноускоренном прямолинейном движении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1.13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1.7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1.8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1.9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тел. Третий закон Ньютона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Всемирное тяготение. Закон всемирного тяготения. Сила тяжести. Ускорение свободного падения. Формула для вычисления силы тяжести вблизи поверхности Земли. Искусственные спутники Земли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Сила – векторная физическая величина. Сложение сил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Явление инерции. Первый закон Ньютона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Второй закон Ньютона. </w:t>
            </w:r>
            <w:proofErr w:type="spellStart"/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Сонаправленность</w:t>
            </w:r>
            <w:proofErr w:type="spellEnd"/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вектора ускорения тела и вектора силы, действующей на тело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Интерпретировать результаты наблюдений и опытов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1.3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Механическое движение. Относительность движения. Траектория. Путь. Перемещение. Равномерное и неравномерное движение. Средняя скорость. Формула для вычисления средней скорости: υ=S/t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Равномерное прямолинейное движение. Зависимость координаты тела от времени в случае равномерного прямолинейного движения. Графики зависимости от времени для проекции скорости, проекции перемещения, пути, координаты при равномерном прямолинейном движении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Зависимость координаты тела от времени в случае равноускоренного прямолинейного движения. Формулы для проекции перемещения, проекции скорости и проекции ускорения при равноускоренном прямолинейном движении. Графики зависимости от времени для проекции ускорения, проекции скорости, проекции перемещения, координаты при равноускоренном прямолинейном движении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1.13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1.7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Деформация тела. Упругие и неупругие деформации. Закон упругой деформации (закон </w:t>
            </w:r>
            <w:proofErr w:type="gramStart"/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Гука)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Всемирное</w:t>
            </w:r>
            <w:proofErr w:type="gramEnd"/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тяготение. Закон всемирного тяготения. Сила тяжести. Ускорение свободного падения. Формула для вычисления силы тяжести вблизи поверхности Земли. Искусственные спутники Земли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Сила – векторная физическая величина. Сложение сил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Использовать при выполнении учебных задач справочные </w:t>
            </w:r>
            <w:proofErr w:type="gramStart"/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материалы;</w:t>
            </w: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делать</w:t>
            </w:r>
            <w:proofErr w:type="gramEnd"/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выводы по результатам исследования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7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1.7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Сила – векторная физическая величина. Сложение сил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Механическое движение. Относительность движения. Траектория. Путь. Перемещение. Равномерное и неравномерное движение. Средняя скорость. Формула для вычисления средней скорости: υ=S/t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Равномерное прямолинейное 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движение. Зависимость координаты тела от времени в случае равномерного прямолинейного движения. Графики зависимости от времени для проекции скорости, проекции перемещения, пути, координаты при равномерном прямолинейном движении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</w:t>
            </w: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проводить расчеты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7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1.21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1.7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твердого тела. Формула для вычисления давления твердого тела. Давление газа. Атмосферное давление. Гидростатическое давление внутри жидкости. Формула для вычисления давления внутри жидкости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 Паскаля. Гидравлический пресс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Сила – векторная физическая величина. Сложение сил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7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64D6" w:rsidRPr="00911B7E" w:rsidTr="00A10104">
        <w:trPr>
          <w:trHeight w:val="34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1.22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1.6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1.7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механизмы. «Золотое правило» механики. Рычаг. Момент силы. Условие равновесия рычага. Подвижный и неподвижный блоки. КПД простых механизмов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Масса. Плотность вещества. Формула для вычисления плотности</w:t>
            </w: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Сила – векторная физическая величина. Сложение сил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911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4D6" w:rsidRPr="00911B7E" w:rsidRDefault="00551522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7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C64D6" w:rsidRPr="00911B7E" w:rsidRDefault="00BC64D6" w:rsidP="0055152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551522" w:rsidRPr="00911B7E" w:rsidTr="00A1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655" w:type="dxa"/>
            <w:gridSpan w:val="4"/>
          </w:tcPr>
          <w:p w:rsidR="00551522" w:rsidRPr="00911B7E" w:rsidRDefault="00551522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567" w:type="dxa"/>
            <w:shd w:val="clear" w:color="auto" w:fill="auto"/>
          </w:tcPr>
          <w:p w:rsidR="00551522" w:rsidRPr="00911B7E" w:rsidRDefault="00911B7E" w:rsidP="0055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1522" w:rsidRPr="00911B7E" w:rsidRDefault="00911B7E" w:rsidP="0055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51522" w:rsidRPr="00911B7E" w:rsidRDefault="00911B7E" w:rsidP="0055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551522" w:rsidRPr="00911B7E" w:rsidRDefault="00911B7E" w:rsidP="0055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709" w:type="dxa"/>
            <w:gridSpan w:val="2"/>
          </w:tcPr>
          <w:p w:rsidR="00551522" w:rsidRPr="00911B7E" w:rsidRDefault="00551522" w:rsidP="00551522">
            <w:pPr>
              <w:rPr>
                <w:color w:val="000000"/>
                <w:sz w:val="20"/>
                <w:szCs w:val="20"/>
              </w:rPr>
            </w:pPr>
          </w:p>
        </w:tc>
      </w:tr>
      <w:tr w:rsidR="00551522" w:rsidRPr="00911B7E" w:rsidTr="00A1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655" w:type="dxa"/>
            <w:gridSpan w:val="4"/>
          </w:tcPr>
          <w:p w:rsidR="00551522" w:rsidRPr="00911B7E" w:rsidRDefault="00551522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67" w:type="dxa"/>
            <w:shd w:val="clear" w:color="auto" w:fill="auto"/>
          </w:tcPr>
          <w:p w:rsidR="00551522" w:rsidRPr="00911B7E" w:rsidRDefault="00911B7E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1522" w:rsidRPr="00911B7E" w:rsidRDefault="00911B7E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51522" w:rsidRPr="00911B7E" w:rsidRDefault="00911B7E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51522" w:rsidRPr="00911B7E" w:rsidRDefault="00911B7E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551522" w:rsidRPr="00911B7E" w:rsidRDefault="00551522" w:rsidP="0055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4076" w:rsidRPr="00A62667" w:rsidRDefault="00494076" w:rsidP="00A62667"/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494076" w:rsidRDefault="00494076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1642A4" w:rsidRDefault="001642A4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освоены следующие ЭС (по классу в целом)</w:t>
      </w:r>
    </w:p>
    <w:p w:rsidR="001642A4" w:rsidRPr="00911B7E" w:rsidRDefault="00911B7E" w:rsidP="00911B7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Трение покоя и трение скольжения. Формула для вычисления модуля силы трения скольжения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– векторная физическая величина. Сложение сил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Молекула – мельчайшая частица вещества. Агрегатные состояния вещества. Модели строения газов, жидкостей, твердых тел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Тепловое движение атомов и молекул. Связь температуры вещества со скоростью хаотического движения частиц. Броуновское движение. Диффузия. Взаимодействие молекул</w:t>
      </w:r>
    </w:p>
    <w:p w:rsidR="00911B7E" w:rsidRPr="00911B7E" w:rsidRDefault="00911B7E" w:rsidP="00911B7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Деформация тела. Упругие и неупругие деформации. Закон упругой деформации (закон Гука)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тяготение. Закон всемирного тяготения. Сила тяжести. Ускорение свободного падения. Формула для вычисления силы тяжести вблизи поверхности Земли. Искусственные спутники 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Масса. Плотность вещества. Формула для вычисления плотности Сила – векторная физическая величина. Сложение сил</w:t>
      </w:r>
    </w:p>
    <w:p w:rsidR="00911B7E" w:rsidRPr="00911B7E" w:rsidRDefault="00911B7E" w:rsidP="00911B7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Механическое движение. Относительность движения. Траектория. Путь. Перемещение. Равномерное и неравномерное движение. Средняя скорость. Формула для вычисления средней скорости: υ=S/t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прямолинейное движение. Зависимость координаты тела от времени в случае равномерного прямолинейного движения. Графики зависимости от времени для проекции скорости, проекции перемещения, пути, координаты при равномерном прямолинейном движении</w:t>
      </w:r>
    </w:p>
    <w:p w:rsidR="00911B7E" w:rsidRPr="00911B7E" w:rsidRDefault="00911B7E" w:rsidP="00911B7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твердого тела. Формула для вычисления давления твердого тела. Давление газа. Атмосферное давление. Гидростатическое давление внутри жидкости. Формула для вычисления давления внутри 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Паскаля. Гидравлический пресс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Масса. Плотность вещества. Формула для вычисления плотности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Сила – векторная физическая величина. Сложение сил</w:t>
      </w:r>
    </w:p>
    <w:p w:rsidR="00911B7E" w:rsidRPr="00911B7E" w:rsidRDefault="00911B7E" w:rsidP="00911B7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Простые механизмы. «Золотое правило» механики. Рычаг. Момент силы. Условие равновесия рычага. Подвижный и неподвижный блоки. КПД простых механизмов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Масса. Плотность вещества. Формула для вычисления плотности</w:t>
      </w:r>
      <w:r w:rsidRPr="0091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Сила – векторная физическая величина. Сложение сил</w:t>
      </w:r>
    </w:p>
    <w:p w:rsidR="00911B7E" w:rsidRPr="00911B7E" w:rsidRDefault="00911B7E" w:rsidP="00911B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42A4" w:rsidRDefault="001642A4" w:rsidP="001642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F3F" w:rsidRDefault="0073412D" w:rsidP="0073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6F3F" w:rsidRPr="0073412D">
        <w:rPr>
          <w:rFonts w:ascii="Times New Roman" w:hAnsi="Times New Roman" w:cs="Times New Roman"/>
          <w:sz w:val="24"/>
          <w:szCs w:val="24"/>
        </w:rPr>
        <w:t>Не освоены следующие УУД</w:t>
      </w:r>
      <w:r>
        <w:rPr>
          <w:rFonts w:ascii="Times New Roman" w:hAnsi="Times New Roman" w:cs="Times New Roman"/>
          <w:sz w:val="24"/>
          <w:szCs w:val="24"/>
        </w:rPr>
        <w:t xml:space="preserve"> (по классу в целом)</w:t>
      </w:r>
    </w:p>
    <w:p w:rsidR="00D90E8B" w:rsidRPr="00334F3D" w:rsidRDefault="00911B7E" w:rsidP="00D90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4F3D">
        <w:rPr>
          <w:rFonts w:ascii="Times New Roman" w:hAnsi="Times New Roman" w:cs="Times New Roman"/>
          <w:color w:val="000000"/>
          <w:sz w:val="24"/>
          <w:szCs w:val="24"/>
        </w:rPr>
        <w:t xml:space="preserve"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</w:t>
      </w:r>
      <w:proofErr w:type="gramStart"/>
      <w:r w:rsidRPr="00334F3D">
        <w:rPr>
          <w:rFonts w:ascii="Times New Roman" w:hAnsi="Times New Roman" w:cs="Times New Roman"/>
          <w:color w:val="000000"/>
          <w:sz w:val="24"/>
          <w:szCs w:val="24"/>
        </w:rPr>
        <w:t>тел;</w:t>
      </w:r>
      <w:r w:rsidRPr="00334F3D">
        <w:rPr>
          <w:rFonts w:ascii="Times New Roman" w:hAnsi="Times New Roman" w:cs="Times New Roman"/>
          <w:color w:val="000000"/>
          <w:sz w:val="24"/>
          <w:szCs w:val="24"/>
        </w:rPr>
        <w:br/>
        <w:t>анализировать</w:t>
      </w:r>
      <w:proofErr w:type="gramEnd"/>
      <w:r w:rsidRPr="00334F3D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</w:p>
    <w:p w:rsidR="00911B7E" w:rsidRPr="00334F3D" w:rsidRDefault="00911B7E" w:rsidP="00D90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4F3D">
        <w:rPr>
          <w:rFonts w:ascii="Times New Roman" w:hAnsi="Times New Roman" w:cs="Times New Roman"/>
          <w:color w:val="000000"/>
          <w:sz w:val="24"/>
          <w:szCs w:val="24"/>
        </w:rPr>
        <w:t>- Использовать при выполнении учебных задач справочные материалы; делать выводы по результатам исследования</w:t>
      </w:r>
    </w:p>
    <w:p w:rsidR="00911B7E" w:rsidRPr="00334F3D" w:rsidRDefault="004209BE" w:rsidP="00D90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4F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4F3D" w:rsidRPr="00334F3D">
        <w:rPr>
          <w:rFonts w:ascii="Times New Roman" w:hAnsi="Times New Roman" w:cs="Times New Roman"/>
          <w:color w:val="000000"/>
          <w:sz w:val="24"/>
          <w:szCs w:val="24"/>
        </w:rPr>
        <w:t xml:space="preserve">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</w:t>
      </w:r>
      <w:r w:rsidR="00334F3D" w:rsidRPr="00334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задачи, выделять физические величины и формулы, необходимые для ее решения, проводить расчеты</w:t>
      </w:r>
    </w:p>
    <w:p w:rsidR="00334F3D" w:rsidRPr="00334F3D" w:rsidRDefault="00334F3D" w:rsidP="00D90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4F3D">
        <w:rPr>
          <w:rFonts w:ascii="Times New Roman" w:hAnsi="Times New Roman" w:cs="Times New Roman"/>
          <w:color w:val="000000"/>
          <w:sz w:val="24"/>
          <w:szCs w:val="24"/>
        </w:rPr>
        <w:t>-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</w:r>
    </w:p>
    <w:p w:rsidR="00334F3D" w:rsidRPr="00334F3D" w:rsidRDefault="00334F3D" w:rsidP="00D90E8B">
      <w:pPr>
        <w:rPr>
          <w:rFonts w:ascii="Times New Roman" w:hAnsi="Times New Roman" w:cs="Times New Roman"/>
          <w:sz w:val="24"/>
          <w:szCs w:val="24"/>
        </w:rPr>
      </w:pPr>
      <w:r w:rsidRPr="00334F3D">
        <w:rPr>
          <w:rFonts w:ascii="Times New Roman" w:hAnsi="Times New Roman" w:cs="Times New Roman"/>
          <w:color w:val="000000"/>
          <w:sz w:val="24"/>
          <w:szCs w:val="24"/>
        </w:rPr>
        <w:t>- 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физике в </w:t>
      </w:r>
      <w:r w:rsidR="00AB43BF">
        <w:rPr>
          <w:rFonts w:ascii="Times New Roman" w:hAnsi="Times New Roman" w:cs="Times New Roman"/>
          <w:sz w:val="24"/>
          <w:szCs w:val="24"/>
        </w:rPr>
        <w:t>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физике в </w:t>
      </w:r>
      <w:r w:rsidR="00AB43BF">
        <w:rPr>
          <w:rFonts w:ascii="Times New Roman" w:hAnsi="Times New Roman" w:cs="Times New Roman"/>
          <w:sz w:val="24"/>
          <w:szCs w:val="24"/>
        </w:rPr>
        <w:t>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освоения  в части включения несформированных УУД</w:t>
      </w:r>
    </w:p>
    <w:p w:rsidR="00706F3F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</w:t>
      </w:r>
      <w:r w:rsidR="0073412D">
        <w:rPr>
          <w:rFonts w:ascii="Times New Roman" w:hAnsi="Times New Roman" w:cs="Times New Roman"/>
          <w:sz w:val="24"/>
          <w:szCs w:val="24"/>
        </w:rPr>
        <w:t>.</w:t>
      </w:r>
    </w:p>
    <w:p w:rsidR="0073412D" w:rsidRDefault="0073412D" w:rsidP="0073412D">
      <w:pPr>
        <w:rPr>
          <w:rFonts w:ascii="Times New Roman" w:hAnsi="Times New Roman" w:cs="Times New Roman"/>
          <w:sz w:val="24"/>
          <w:szCs w:val="24"/>
        </w:rPr>
      </w:pPr>
    </w:p>
    <w:p w:rsidR="0073412D" w:rsidRPr="0073412D" w:rsidRDefault="0073412D" w:rsidP="0073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Некрылова Е.Е.</w:t>
      </w:r>
    </w:p>
    <w:sectPr w:rsidR="0073412D" w:rsidRPr="0073412D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8"/>
    <w:rsid w:val="00055912"/>
    <w:rsid w:val="001642A4"/>
    <w:rsid w:val="001B3D55"/>
    <w:rsid w:val="00334F3D"/>
    <w:rsid w:val="00416480"/>
    <w:rsid w:val="004209BE"/>
    <w:rsid w:val="00494076"/>
    <w:rsid w:val="004B1895"/>
    <w:rsid w:val="00551522"/>
    <w:rsid w:val="005A79EE"/>
    <w:rsid w:val="006A7CB7"/>
    <w:rsid w:val="00706F3F"/>
    <w:rsid w:val="0073412D"/>
    <w:rsid w:val="00734548"/>
    <w:rsid w:val="008D596E"/>
    <w:rsid w:val="00911B7E"/>
    <w:rsid w:val="009A437F"/>
    <w:rsid w:val="009E08F0"/>
    <w:rsid w:val="00A10104"/>
    <w:rsid w:val="00A62667"/>
    <w:rsid w:val="00AB43BF"/>
    <w:rsid w:val="00BC64D6"/>
    <w:rsid w:val="00D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E86F-A35D-49F5-B89C-DC8FC0DA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16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6</cp:revision>
  <cp:lastPrinted>2020-12-01T06:25:00Z</cp:lastPrinted>
  <dcterms:created xsi:type="dcterms:W3CDTF">2020-12-01T20:53:00Z</dcterms:created>
  <dcterms:modified xsi:type="dcterms:W3CDTF">2020-12-02T12:48:00Z</dcterms:modified>
</cp:coreProperties>
</file>