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E1" w:rsidRDefault="002D20E1" w:rsidP="006E6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 xml:space="preserve">Спецификация </w:t>
      </w:r>
      <w:r w:rsidR="00AC733B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>административной контрольной работы</w:t>
      </w:r>
      <w:r w:rsidRPr="006D738D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 xml:space="preserve"> для учащихся 2 класса по </w:t>
      </w:r>
      <w:proofErr w:type="gramStart"/>
      <w:r w:rsidRPr="006D738D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>литературному  чтению</w:t>
      </w:r>
      <w:proofErr w:type="gramEnd"/>
      <w:r w:rsidR="00AC733B" w:rsidRPr="00AC733B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 xml:space="preserve"> </w:t>
      </w:r>
      <w:r w:rsidR="00AC733B" w:rsidRPr="006D738D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>за 1 полугодие</w:t>
      </w:r>
    </w:p>
    <w:p w:rsidR="00AC733B" w:rsidRPr="006D738D" w:rsidRDefault="00AC733B" w:rsidP="006E6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lang w:eastAsia="ru-RU"/>
        </w:rPr>
      </w:pPr>
    </w:p>
    <w:p w:rsidR="002D20E1" w:rsidRPr="006D738D" w:rsidRDefault="002D20E1" w:rsidP="006E6E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Работа составлена для проведения мониторинга подготовки учащихся начальной школы по литературному чтению</w:t>
      </w:r>
    </w:p>
    <w:p w:rsidR="002D20E1" w:rsidRPr="006D738D" w:rsidRDefault="002D20E1" w:rsidP="006E6E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Цель работы – определение достижения учащимися 2-го класса уровня обязательной подготовки по литературному чтению за 1 полугодие, а также сформированности некоторых обще</w:t>
      </w:r>
      <w:r w:rsidR="00AA2761" w:rsidRPr="006D738D">
        <w:rPr>
          <w:rFonts w:ascii="Times New Roman" w:eastAsia="Times New Roman" w:hAnsi="Times New Roman" w:cs="Times New Roman"/>
          <w:color w:val="363636"/>
          <w:lang w:eastAsia="ru-RU"/>
        </w:rPr>
        <w:t>-</w:t>
      </w: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учебных умений – правильного восприятия учебной задачи, умения работать самостоятельно, контролировать свои действия, находить несколько правильных ответов, определять задачу, которая не имеет решения.</w:t>
      </w:r>
    </w:p>
    <w:p w:rsidR="002D20E1" w:rsidRPr="006D738D" w:rsidRDefault="002D20E1" w:rsidP="006E6E8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Содержание работы соответствует п</w:t>
      </w:r>
      <w:r w:rsidR="006E6E87" w:rsidRPr="006D738D">
        <w:rPr>
          <w:rFonts w:ascii="Times New Roman" w:eastAsia="Times New Roman" w:hAnsi="Times New Roman" w:cs="Times New Roman"/>
          <w:color w:val="363636"/>
          <w:lang w:eastAsia="ru-RU"/>
        </w:rPr>
        <w:t>ланируемым результатам ФГОС</w:t>
      </w: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 xml:space="preserve"> и требованиям к результатам изучения </w:t>
      </w:r>
      <w:r w:rsidR="006E6E87" w:rsidRPr="006D738D">
        <w:rPr>
          <w:rFonts w:ascii="Times New Roman" w:eastAsia="Times New Roman" w:hAnsi="Times New Roman" w:cs="Times New Roman"/>
          <w:color w:val="363636"/>
          <w:lang w:eastAsia="ru-RU"/>
        </w:rPr>
        <w:t xml:space="preserve">предмета </w:t>
      </w: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второклассник</w:t>
      </w:r>
      <w:r w:rsidR="006E6E87" w:rsidRPr="006D738D">
        <w:rPr>
          <w:rFonts w:ascii="Times New Roman" w:eastAsia="Times New Roman" w:hAnsi="Times New Roman" w:cs="Times New Roman"/>
          <w:color w:val="363636"/>
          <w:lang w:eastAsia="ru-RU"/>
        </w:rPr>
        <w:t>ов.</w:t>
      </w:r>
    </w:p>
    <w:p w:rsidR="002D20E1" w:rsidRPr="006D738D" w:rsidRDefault="002D20E1" w:rsidP="006E6E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 xml:space="preserve">Содержание работы ориентировано на нормативные требования к подготовке по </w:t>
      </w:r>
      <w:r w:rsidR="006E6E87" w:rsidRPr="006D738D">
        <w:rPr>
          <w:rFonts w:ascii="Times New Roman" w:eastAsia="Times New Roman" w:hAnsi="Times New Roman" w:cs="Times New Roman"/>
          <w:color w:val="363636"/>
          <w:lang w:eastAsia="ru-RU"/>
        </w:rPr>
        <w:t xml:space="preserve">литературному чтению </w:t>
      </w: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к концу  первого полугодия 2-го класса</w:t>
      </w:r>
      <w:r w:rsidR="006E6E87" w:rsidRPr="006D738D">
        <w:rPr>
          <w:rFonts w:ascii="Times New Roman" w:eastAsia="Times New Roman" w:hAnsi="Times New Roman" w:cs="Times New Roman"/>
          <w:color w:val="363636"/>
          <w:lang w:eastAsia="ru-RU"/>
        </w:rPr>
        <w:t>.</w:t>
      </w:r>
    </w:p>
    <w:p w:rsidR="002D20E1" w:rsidRPr="006D738D" w:rsidRDefault="002D20E1" w:rsidP="006E6E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Задания итоговой работы за 1 полугодие составлены на материале следующих блоков содержания курса литературного чтения: виды речевой и читательской деятельности, круг детского чтения, литературоведческая пропедевтика, творческая деятельность</w:t>
      </w:r>
    </w:p>
    <w:p w:rsidR="002D20E1" w:rsidRPr="006D738D" w:rsidRDefault="002D20E1" w:rsidP="006E6E8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 xml:space="preserve">Работа содержит 6 заданий. В таблице 1 представлено распределение заданий по блокам содержания курса </w:t>
      </w:r>
      <w:r w:rsidR="006E6E87" w:rsidRPr="006D738D">
        <w:rPr>
          <w:rFonts w:ascii="Times New Roman" w:eastAsia="Times New Roman" w:hAnsi="Times New Roman" w:cs="Times New Roman"/>
          <w:color w:val="363636"/>
          <w:lang w:eastAsia="ru-RU"/>
        </w:rPr>
        <w:t xml:space="preserve">литературного чтения </w:t>
      </w:r>
      <w:r w:rsidR="006D738D" w:rsidRPr="006D738D">
        <w:rPr>
          <w:rFonts w:ascii="Times New Roman" w:eastAsia="Times New Roman" w:hAnsi="Times New Roman" w:cs="Times New Roman"/>
          <w:color w:val="363636"/>
          <w:lang w:eastAsia="ru-RU"/>
        </w:rPr>
        <w:t>в начальной школе.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2835"/>
      </w:tblGrid>
      <w:tr w:rsidR="002D20E1" w:rsidRPr="006D738D" w:rsidTr="006D738D">
        <w:trPr>
          <w:trHeight w:val="525"/>
        </w:trPr>
        <w:tc>
          <w:tcPr>
            <w:tcW w:w="7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  <w:p w:rsidR="002D20E1" w:rsidRPr="006D738D" w:rsidRDefault="002D20E1" w:rsidP="006E6E87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Планируемые результаты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Число заданий в демонстрационном варианте</w:t>
            </w:r>
          </w:p>
        </w:tc>
      </w:tr>
      <w:tr w:rsidR="002D20E1" w:rsidRPr="006D738D" w:rsidTr="006D738D">
        <w:tc>
          <w:tcPr>
            <w:tcW w:w="10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Виды речевой и  читательской деятельности</w:t>
            </w:r>
          </w:p>
        </w:tc>
      </w:tr>
      <w:tr w:rsidR="002D20E1" w:rsidRPr="006D738D" w:rsidTr="006D738D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i/>
                <w:iCs/>
                <w:color w:val="363636"/>
                <w:lang w:eastAsia="ru-RU"/>
              </w:rPr>
              <w:t>Чтение, осознанность чтения, умение ориентироваться в структуре текста, выделять и кратко передавать основную мысль.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</w:t>
            </w:r>
          </w:p>
        </w:tc>
      </w:tr>
      <w:tr w:rsidR="002D20E1" w:rsidRPr="006D738D" w:rsidTr="006D738D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i/>
                <w:iCs/>
                <w:color w:val="363636"/>
                <w:lang w:eastAsia="ru-RU"/>
              </w:rPr>
              <w:t>Умение находить в тексте прямой ответ на поставленный вопрос.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</w:t>
            </w:r>
          </w:p>
        </w:tc>
      </w:tr>
      <w:tr w:rsidR="002D20E1" w:rsidRPr="006D738D" w:rsidTr="006D738D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i/>
                <w:iCs/>
                <w:color w:val="363636"/>
                <w:lang w:eastAsia="ru-RU"/>
              </w:rPr>
              <w:t>Умение ориентироваться в тексте, находить ответ на поставленный вопрос.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3</w:t>
            </w:r>
          </w:p>
        </w:tc>
      </w:tr>
      <w:tr w:rsidR="002D20E1" w:rsidRPr="006D738D" w:rsidTr="006D738D">
        <w:tc>
          <w:tcPr>
            <w:tcW w:w="10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Литературоведческая пропедевтика</w:t>
            </w:r>
          </w:p>
        </w:tc>
      </w:tr>
      <w:tr w:rsidR="002D20E1" w:rsidRPr="006D738D" w:rsidTr="006D738D">
        <w:tc>
          <w:tcPr>
            <w:tcW w:w="10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</w:p>
        </w:tc>
      </w:tr>
      <w:tr w:rsidR="002D20E1" w:rsidRPr="006D738D" w:rsidTr="006D738D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Умение объяснять лексическое значение слова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4</w:t>
            </w:r>
          </w:p>
        </w:tc>
      </w:tr>
      <w:tr w:rsidR="002D20E1" w:rsidRPr="006D738D" w:rsidTr="006D738D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Умение пояснять выбранное суждение.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5</w:t>
            </w:r>
          </w:p>
        </w:tc>
      </w:tr>
      <w:tr w:rsidR="002D20E1" w:rsidRPr="006D738D" w:rsidTr="006D738D">
        <w:tc>
          <w:tcPr>
            <w:tcW w:w="10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D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Творческая деятельность</w:t>
            </w:r>
          </w:p>
        </w:tc>
      </w:tr>
      <w:tr w:rsidR="002D20E1" w:rsidRPr="006D738D" w:rsidTr="006D738D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Умение строить свободное высказывание на заданную тему. Умение пояснять выбранное суждение.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7</w:t>
            </w:r>
          </w:p>
        </w:tc>
      </w:tr>
      <w:tr w:rsidR="002D20E1" w:rsidRPr="006D738D" w:rsidTr="006D738D">
        <w:tc>
          <w:tcPr>
            <w:tcW w:w="7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firstLine="180"/>
              <w:jc w:val="right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7</w:t>
            </w:r>
          </w:p>
        </w:tc>
      </w:tr>
    </w:tbl>
    <w:p w:rsidR="002D20E1" w:rsidRPr="006D738D" w:rsidRDefault="002D20E1" w:rsidP="006E6E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</w:p>
    <w:p w:rsidR="006E6E87" w:rsidRPr="006D738D" w:rsidRDefault="002D20E1" w:rsidP="006E6E8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Таблица 1</w:t>
      </w:r>
    </w:p>
    <w:p w:rsidR="002D20E1" w:rsidRPr="006D738D" w:rsidRDefault="002D20E1" w:rsidP="006D7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Распределен</w:t>
      </w:r>
      <w:r w:rsidR="006D738D" w:rsidRPr="006D738D">
        <w:rPr>
          <w:rFonts w:ascii="Times New Roman" w:eastAsia="Times New Roman" w:hAnsi="Times New Roman" w:cs="Times New Roman"/>
          <w:color w:val="363636"/>
          <w:lang w:eastAsia="ru-RU"/>
        </w:rPr>
        <w:t>ие заданий по уровням сложности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260"/>
        <w:gridCol w:w="2519"/>
        <w:gridCol w:w="5053"/>
      </w:tblGrid>
      <w:tr w:rsidR="002D20E1" w:rsidRPr="006D738D" w:rsidTr="006D738D"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Уровни</w:t>
            </w:r>
          </w:p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сложности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Число</w:t>
            </w:r>
          </w:p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заданий</w:t>
            </w:r>
          </w:p>
        </w:tc>
        <w:tc>
          <w:tcPr>
            <w:tcW w:w="2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Максимальный балл за задания данного уровня сложности</w:t>
            </w:r>
          </w:p>
        </w:tc>
        <w:tc>
          <w:tcPr>
            <w:tcW w:w="5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Процент максимального балла за задания данного уровня сложности от максимального балла за всю работу</w:t>
            </w:r>
          </w:p>
        </w:tc>
      </w:tr>
      <w:tr w:rsidR="002D20E1" w:rsidRPr="006D738D" w:rsidTr="006D738D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Базовый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AA276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9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60%</w:t>
            </w:r>
          </w:p>
        </w:tc>
      </w:tr>
      <w:tr w:rsidR="002D20E1" w:rsidRPr="006D738D" w:rsidTr="006D738D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Повышенный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AA276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AA276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7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40%</w:t>
            </w:r>
          </w:p>
        </w:tc>
      </w:tr>
      <w:tr w:rsidR="002D20E1" w:rsidRPr="006D738D" w:rsidTr="006D738D"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6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 </w:t>
            </w:r>
          </w:p>
        </w:tc>
        <w:tc>
          <w:tcPr>
            <w:tcW w:w="5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100%</w:t>
            </w:r>
          </w:p>
        </w:tc>
      </w:tr>
    </w:tbl>
    <w:p w:rsidR="002D20E1" w:rsidRPr="006D738D" w:rsidRDefault="002D20E1" w:rsidP="006E6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 </w:t>
      </w:r>
    </w:p>
    <w:p w:rsidR="002D20E1" w:rsidRPr="006D738D" w:rsidRDefault="002D20E1" w:rsidP="006E6E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В работе используются несколько видов заданий:</w:t>
      </w:r>
    </w:p>
    <w:p w:rsidR="002D20E1" w:rsidRPr="006D738D" w:rsidRDefault="002D20E1" w:rsidP="006E6E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         3 задания с выбором одного верного ответа из нескольких предложенных,</w:t>
      </w:r>
    </w:p>
    <w:p w:rsidR="002D20E1" w:rsidRPr="006D738D" w:rsidRDefault="002D20E1" w:rsidP="006E6E87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         2 задания с кратким ответом (с выбором нескольких верных ответов из ряда предложенных или задания на установление соответствия),</w:t>
      </w:r>
    </w:p>
    <w:p w:rsidR="002D20E1" w:rsidRPr="006D738D" w:rsidRDefault="002D20E1" w:rsidP="006D738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         1</w:t>
      </w:r>
      <w:r w:rsidR="006D738D" w:rsidRPr="006D738D">
        <w:rPr>
          <w:rFonts w:ascii="Times New Roman" w:eastAsia="Times New Roman" w:hAnsi="Times New Roman" w:cs="Times New Roman"/>
          <w:color w:val="363636"/>
          <w:lang w:eastAsia="ru-RU"/>
        </w:rPr>
        <w:t xml:space="preserve"> задание с развернутым ответом.</w:t>
      </w:r>
    </w:p>
    <w:p w:rsidR="002D20E1" w:rsidRPr="006D738D" w:rsidRDefault="002D20E1" w:rsidP="006E6E8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b/>
          <w:bCs/>
          <w:i/>
          <w:iCs/>
          <w:color w:val="363636"/>
          <w:lang w:eastAsia="ru-RU"/>
        </w:rPr>
        <w:t>Система оценки выполнения отдельных заданий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3685"/>
        <w:gridCol w:w="1701"/>
        <w:gridCol w:w="3828"/>
      </w:tblGrid>
      <w:tr w:rsidR="002D20E1" w:rsidRPr="006D738D" w:rsidTr="006D738D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6D738D" w:rsidP="006D738D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№ </w:t>
            </w:r>
            <w:proofErr w:type="spellStart"/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задани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 вариант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баллы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 вариант</w:t>
            </w:r>
          </w:p>
        </w:tc>
      </w:tr>
      <w:tr w:rsidR="002D20E1" w:rsidRPr="006D738D" w:rsidTr="006D738D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</w:t>
            </w:r>
          </w:p>
        </w:tc>
      </w:tr>
      <w:tr w:rsidR="002D20E1" w:rsidRPr="006D738D" w:rsidTr="006D738D">
        <w:trPr>
          <w:trHeight w:val="101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703F4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Митя вволю набегался за пёстрыми бабочками по зелёному лугу, нарвал цветов.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703F4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Весь долгий день  мальчик веселился,  ловил рыбу, брал ягоды, кувыркался в душистом сене.</w:t>
            </w:r>
          </w:p>
        </w:tc>
      </w:tr>
      <w:tr w:rsidR="002D20E1" w:rsidRPr="006D738D" w:rsidTr="006D738D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703F4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Яблоки и груши. (румяные яблоки и жёлтые груши)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703F4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На саночках и коньках.</w:t>
            </w:r>
          </w:p>
          <w:p w:rsidR="002D20E1" w:rsidRPr="006D738D" w:rsidRDefault="002D20E1" w:rsidP="00703F4A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(на саночках с ледяной горы и на коньках по замёрзшей реке)</w:t>
            </w:r>
          </w:p>
        </w:tc>
      </w:tr>
      <w:tr w:rsidR="002D20E1" w:rsidRPr="006D738D" w:rsidTr="006D738D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  <w:r w:rsidR="00AF3FA0"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Спелые яблоки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Спелые яблоки</w:t>
            </w:r>
          </w:p>
        </w:tc>
      </w:tr>
      <w:tr w:rsidR="002D20E1" w:rsidRPr="006D738D" w:rsidTr="006D738D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703F4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1)Такому человеку нравится любое время года, потому что он любит своё дело.</w:t>
            </w:r>
          </w:p>
          <w:p w:rsidR="002D20E1" w:rsidRPr="006D738D" w:rsidRDefault="002D20E1" w:rsidP="00703F4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2)Любимым делом заниматься человеку нравится в любое время года.</w:t>
            </w:r>
          </w:p>
          <w:p w:rsidR="002D20E1" w:rsidRPr="006D738D" w:rsidRDefault="002D20E1" w:rsidP="00703F4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3)Любое время года.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4</w:t>
            </w:r>
          </w:p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</w:p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</w:p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4</w:t>
            </w:r>
          </w:p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</w:p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87" w:rsidRPr="006D738D" w:rsidRDefault="002D20E1" w:rsidP="00703F4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1)Такому человеку нравится любое время года, потому что он любит своё дело.</w:t>
            </w:r>
          </w:p>
          <w:p w:rsidR="002D20E1" w:rsidRPr="006D738D" w:rsidRDefault="002D20E1" w:rsidP="00703F4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2)Любимым делом заниматься человеку нравится в любое время года.</w:t>
            </w:r>
          </w:p>
          <w:p w:rsidR="002D20E1" w:rsidRPr="006D738D" w:rsidRDefault="006D738D" w:rsidP="00703F4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  <w:r w:rsidR="002D20E1"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3)Любое время года.</w:t>
            </w:r>
          </w:p>
        </w:tc>
      </w:tr>
      <w:tr w:rsidR="002D20E1" w:rsidRPr="006D738D" w:rsidTr="006D738D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</w:tr>
      <w:tr w:rsidR="002D20E1" w:rsidRPr="006D738D" w:rsidTr="006D738D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Самостоятельность выполнения –</w:t>
            </w:r>
            <w:r w:rsidR="006D738D"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 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дополнительные поощрительные баллы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</w:tr>
      <w:tr w:rsidR="002D20E1" w:rsidRPr="006D738D" w:rsidTr="006D738D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Максимальный балл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20E1" w:rsidRPr="006D738D" w:rsidRDefault="006E6E87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19 баллов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</w:tr>
    </w:tbl>
    <w:p w:rsidR="002D20E1" w:rsidRPr="006D738D" w:rsidRDefault="002D20E1" w:rsidP="006E6E87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  </w:t>
      </w:r>
    </w:p>
    <w:p w:rsidR="006E6E87" w:rsidRPr="006D738D" w:rsidRDefault="002D20E1" w:rsidP="006D738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b/>
          <w:i/>
          <w:color w:val="363636"/>
          <w:lang w:eastAsia="ru-RU"/>
        </w:rPr>
        <w:t>Уровни достижения учащимися п</w:t>
      </w:r>
      <w:r w:rsidR="006D738D" w:rsidRPr="006D738D">
        <w:rPr>
          <w:rFonts w:ascii="Times New Roman" w:eastAsia="Times New Roman" w:hAnsi="Times New Roman" w:cs="Times New Roman"/>
          <w:b/>
          <w:i/>
          <w:color w:val="363636"/>
          <w:lang w:eastAsia="ru-RU"/>
        </w:rPr>
        <w:t>ланируемых результатов обучения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8010"/>
      </w:tblGrid>
      <w:tr w:rsidR="002D20E1" w:rsidRPr="006D738D" w:rsidTr="006D738D"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Уровень</w:t>
            </w:r>
          </w:p>
        </w:tc>
        <w:tc>
          <w:tcPr>
            <w:tcW w:w="8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Тестовый балл</w:t>
            </w:r>
          </w:p>
        </w:tc>
      </w:tr>
      <w:tr w:rsidR="002D20E1" w:rsidRPr="006D738D" w:rsidTr="006D738D"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Высокий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17-19  баллов</w:t>
            </w:r>
          </w:p>
        </w:tc>
      </w:tr>
      <w:tr w:rsidR="002D20E1" w:rsidRPr="006D738D" w:rsidTr="006D738D"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Повышенный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6E6E87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 14-16 </w:t>
            </w:r>
            <w:r w:rsidR="002D20E1"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 баллов</w:t>
            </w:r>
          </w:p>
        </w:tc>
      </w:tr>
      <w:tr w:rsidR="002D20E1" w:rsidRPr="006D738D" w:rsidTr="006D738D"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Базовый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6E6E87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 10-13  </w:t>
            </w:r>
            <w:r w:rsidR="002D20E1"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баллов</w:t>
            </w:r>
          </w:p>
        </w:tc>
      </w:tr>
      <w:tr w:rsidR="002D20E1" w:rsidRPr="006D738D" w:rsidTr="006D738D">
        <w:tc>
          <w:tcPr>
            <w:tcW w:w="2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Низкий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6E6E87" w:rsidP="006E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      Менее 9  </w:t>
            </w:r>
            <w:r w:rsidR="002D20E1"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баллов</w:t>
            </w:r>
          </w:p>
        </w:tc>
      </w:tr>
    </w:tbl>
    <w:p w:rsidR="002D20E1" w:rsidRPr="006D738D" w:rsidRDefault="002D20E1" w:rsidP="006E6E87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В Приложении 1 приведен кодификатор планируемых результатов освоения основной образовательной программы начального общего образования по литературному чтению для проведения процедур оценки учебных достижений обучающихся.</w:t>
      </w:r>
    </w:p>
    <w:p w:rsidR="00AB041D" w:rsidRPr="006D738D" w:rsidRDefault="002D20E1" w:rsidP="00AB041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В Приложении 2  приведен план демонстрационного варианта.</w:t>
      </w:r>
    </w:p>
    <w:p w:rsidR="002D20E1" w:rsidRPr="006D738D" w:rsidRDefault="002D20E1" w:rsidP="00AB041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В Приложении 3  приведен демонстрационный вариант итоговой работы.</w:t>
      </w:r>
    </w:p>
    <w:p w:rsidR="002D20E1" w:rsidRPr="006D738D" w:rsidRDefault="002D20E1" w:rsidP="006E6E87">
      <w:pPr>
        <w:shd w:val="clear" w:color="auto" w:fill="FFFFFF"/>
        <w:spacing w:after="0" w:line="240" w:lineRule="auto"/>
        <w:ind w:firstLine="480"/>
        <w:jc w:val="right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>Приложение 1</w:t>
      </w:r>
    </w:p>
    <w:p w:rsidR="002D20E1" w:rsidRPr="006D738D" w:rsidRDefault="002D20E1" w:rsidP="006E6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>КОДИФИКАТОР</w:t>
      </w:r>
    </w:p>
    <w:p w:rsidR="002D20E1" w:rsidRPr="006D738D" w:rsidRDefault="002D20E1" w:rsidP="006E6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>планируемых результатов освоения основной образовательной программы начального общего образования по литературному чтению для проведения процедур оценки учебных достижений обучающихся</w:t>
      </w:r>
    </w:p>
    <w:p w:rsidR="002D20E1" w:rsidRPr="006D738D" w:rsidRDefault="002D20E1" w:rsidP="006E6E8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 xml:space="preserve">Кодификатор планируемых результатов освоения основной образовательной программы начального общего образования по предмету «Литературное чтение» разработан на основе   следующих документов: Федеральный государственный образовательный стандарт начального общего образования (приказ </w:t>
      </w:r>
      <w:proofErr w:type="spellStart"/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Минобрнауки</w:t>
      </w:r>
      <w:proofErr w:type="spellEnd"/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 xml:space="preserve"> от 06.10.2009 № 373), Примерная основная образовательная программа образовательного учреждения. Начальная школа  [сост. </w:t>
      </w:r>
      <w:proofErr w:type="spellStart"/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Е.С.Савинов</w:t>
      </w:r>
      <w:proofErr w:type="spellEnd"/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 xml:space="preserve">]. 2-е  изд., </w:t>
      </w:r>
      <w:proofErr w:type="spellStart"/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перераб</w:t>
      </w:r>
      <w:proofErr w:type="spellEnd"/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. М.: Просвещение, 2011.   </w:t>
      </w:r>
    </w:p>
    <w:p w:rsidR="002D20E1" w:rsidRPr="006D738D" w:rsidRDefault="002D20E1" w:rsidP="006D73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Блок планируемых результатов обучения </w:t>
      </w:r>
      <w:r w:rsidRPr="006D738D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>«</w:t>
      </w: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Выпускник научится</w:t>
      </w:r>
      <w:r w:rsidRPr="006D738D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>»</w:t>
      </w: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 включает систему учебных действий, необходимых для успешного обучения в начальной и основной школе, и выносится на итоговую  оценку уровня подготовки учащихся за курс начальной школы. Планируемые результаты блока «Выпускник получит возможность научиться» в соответствии с положениями ФГ</w:t>
      </w:r>
      <w:r w:rsidR="006D738D" w:rsidRPr="006D738D">
        <w:rPr>
          <w:rFonts w:ascii="Times New Roman" w:eastAsia="Times New Roman" w:hAnsi="Times New Roman" w:cs="Times New Roman"/>
          <w:color w:val="363636"/>
          <w:lang w:eastAsia="ru-RU"/>
        </w:rPr>
        <w:t>ОС не подлежат итоговой оценке.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979"/>
        <w:gridCol w:w="8846"/>
      </w:tblGrid>
      <w:tr w:rsidR="002D20E1" w:rsidRPr="006D738D" w:rsidTr="006D738D">
        <w:trPr>
          <w:trHeight w:val="461"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Код</w:t>
            </w:r>
          </w:p>
        </w:tc>
        <w:tc>
          <w:tcPr>
            <w:tcW w:w="98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Планируемые результаты обучения.</w:t>
            </w:r>
          </w:p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Проверяемые умения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1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Виды речевой и читательской деятельности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1.1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Различать на практическом уровне виды текстов (художественный, учебный, справочный), опираясь на особенности каждого вида текста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val="en-US" w:eastAsia="ru-RU"/>
              </w:rPr>
              <w:t>2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Ориентироваться в содержании  текста, понимать его смысл (при чтении вслух и про себя, при прослушивании):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val="en-US" w:eastAsia="ru-RU"/>
              </w:rPr>
              <w:t>2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.1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определять главную мысль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val="en-US" w:eastAsia="ru-RU"/>
              </w:rPr>
              <w:t>2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.2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определять героев произведения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lastRenderedPageBreak/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val="en-US" w:eastAsia="ru-RU"/>
              </w:rPr>
              <w:t>2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.3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определять тему и </w:t>
            </w:r>
            <w:proofErr w:type="spellStart"/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подтемы</w:t>
            </w:r>
            <w:proofErr w:type="spellEnd"/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 (</w:t>
            </w:r>
            <w:proofErr w:type="spellStart"/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микротемы</w:t>
            </w:r>
            <w:proofErr w:type="spellEnd"/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)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val="en-US" w:eastAsia="ru-RU"/>
              </w:rPr>
              <w:t>2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.4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определять основные события и устанавливать их последовательность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val="en-US" w:eastAsia="ru-RU"/>
              </w:rPr>
              <w:t>2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.5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подбирать заголовок, соответствующий содержанию и общему смыслу текста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val="en-US" w:eastAsia="ru-RU"/>
              </w:rPr>
              <w:t>2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.6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отвечать на вопросы и задавать вопросы по содержанию произведения; находить в тексте требуемую информацию (конкретные сведения, факты, заданные в 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u w:val="single"/>
                <w:lang w:eastAsia="ru-RU"/>
              </w:rPr>
              <w:t>явном виде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)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val="en-US" w:eastAsia="ru-RU"/>
              </w:rPr>
              <w:t>3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Использовать простейшие приёмы анализа различных видов текстов: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val="en-US" w:eastAsia="ru-RU"/>
              </w:rPr>
              <w:t>3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.1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делить текст на части, озаглавливать их; составлять простой план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val="en-US" w:eastAsia="ru-RU"/>
              </w:rPr>
              <w:t>3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.2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устанавливать взаимосвязь между событиями, поступками героев, явлениями, фактами, опираясь на содержание текста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val="en-US" w:eastAsia="ru-RU"/>
              </w:rPr>
              <w:t>3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.3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находить средства выразительности: сравнение, олицетворение, метафору, эпитет (без использования терминологии), определяющие отношение автора к герою, событию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val="en-US" w:eastAsia="ru-RU"/>
              </w:rPr>
              <w:t>4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Использовать различные формы интерпретации содержания текстов: 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val="en-US" w:eastAsia="ru-RU"/>
              </w:rPr>
              <w:t>4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.1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формулировать простые выводы, основываясь на тексте;  находить аргументы, подтверждающие вывод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val="en-US" w:eastAsia="ru-RU"/>
              </w:rPr>
              <w:t>4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.2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понимать текст, опираясь не только на содержащуюся в нём информацию, но и на жанр, структуру, язык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1.4.3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понимать информацию, представленную в 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u w:val="single"/>
                <w:lang w:eastAsia="ru-RU"/>
              </w:rPr>
              <w:t>неявном виде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,</w:t>
            </w:r>
          </w:p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устанавливать связи, отношения, не высказанные в тексте напрямую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1.4.4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сравнивать объекты, описанные в тексте, выделяя два – три существенных признака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1.4.5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1.4.6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оценивать содержание, языковые особенности и структуру текста; определять место и роль иллюстративного ряда в тексте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1.4.7</w:t>
            </w:r>
          </w:p>
        </w:tc>
        <w:tc>
          <w:tcPr>
            <w:tcW w:w="8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обнаруживать недостоверность получаемых сведений, пробелы в информации и находить пути восполнения этих пробелов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1.5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Ориентироваться в нравственном содержании прочитанного, самостоятельно делать выводы, соотносить поступки героев с нравственными нормами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1.6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Передавать содержание прочитанного или прослушанного с учётом специфики научно-познавательного, учебного и художественного текстов в виде пересказа (полного, краткого или выборочного)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1.7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2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Круг детского чтения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2.1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Ориентироваться в книге по названию, оглавлению, отличать сборник произведений от авторской книги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2.2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Самостоятельно и целенаправленно осуществлять выбор книги в библиотеке по заданной тематике, по собственному желанию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2.3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Составлять краткую аннотацию (автор, название, тема книги, рекомендации к чтению) на литературное произведение по заданному образцу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2.4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Пользоваться алфавитным каталогом, самостоятельно пользоваться соответствующими возрасту словарями и справочной литературой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3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  Литературоведческая пропедевтика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3.1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Сравнивать, сопоставлять художественные произведения разных жанров, выделяя два-три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lastRenderedPageBreak/>
              <w:t>4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b/>
                <w:bCs/>
                <w:color w:val="363636"/>
                <w:lang w:eastAsia="ru-RU"/>
              </w:rPr>
              <w:t>  Творческая деятельность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4.1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</w:t>
            </w:r>
          </w:p>
        </w:tc>
      </w:tr>
      <w:tr w:rsidR="002D20E1" w:rsidRPr="006D738D" w:rsidTr="006D738D"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4.2</w:t>
            </w:r>
          </w:p>
        </w:tc>
        <w:tc>
          <w:tcPr>
            <w:tcW w:w="9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</w:t>
            </w:r>
          </w:p>
        </w:tc>
      </w:tr>
    </w:tbl>
    <w:p w:rsidR="002D20E1" w:rsidRPr="006D738D" w:rsidRDefault="006D738D" w:rsidP="006D73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eastAsia="ru-RU"/>
        </w:rPr>
        <w:t> </w:t>
      </w:r>
    </w:p>
    <w:p w:rsidR="002D20E1" w:rsidRPr="006D738D" w:rsidRDefault="002D20E1" w:rsidP="00AB041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>Приложение 2</w:t>
      </w:r>
    </w:p>
    <w:p w:rsidR="002D20E1" w:rsidRPr="006D738D" w:rsidRDefault="002D20E1" w:rsidP="006D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>План демонстрационного варианта итоговой работы</w:t>
      </w:r>
      <w:r w:rsidR="006D738D" w:rsidRPr="006D738D">
        <w:rPr>
          <w:rFonts w:ascii="Times New Roman" w:eastAsia="Times New Roman" w:hAnsi="Times New Roman" w:cs="Times New Roman"/>
          <w:color w:val="363636"/>
          <w:lang w:eastAsia="ru-RU"/>
        </w:rPr>
        <w:t xml:space="preserve"> </w:t>
      </w:r>
      <w:r w:rsidRPr="006D738D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>по предмету «Литературное чтение»</w:t>
      </w:r>
    </w:p>
    <w:p w:rsidR="002D20E1" w:rsidRPr="006D738D" w:rsidRDefault="002D20E1" w:rsidP="006D73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>для оценки</w:t>
      </w:r>
      <w:r w:rsidR="00703F4A" w:rsidRPr="006D738D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 xml:space="preserve"> учебных достижений учащихся 2 </w:t>
      </w:r>
      <w:r w:rsidRPr="006D738D">
        <w:rPr>
          <w:rFonts w:ascii="Times New Roman" w:eastAsia="Times New Roman" w:hAnsi="Times New Roman" w:cs="Times New Roman"/>
          <w:b/>
          <w:bCs/>
          <w:color w:val="363636"/>
          <w:lang w:eastAsia="ru-RU"/>
        </w:rPr>
        <w:t xml:space="preserve"> класса</w:t>
      </w:r>
    </w:p>
    <w:p w:rsidR="002D20E1" w:rsidRPr="006D738D" w:rsidRDefault="002D20E1" w:rsidP="006E6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val="x-none" w:eastAsia="ru-RU"/>
        </w:rPr>
        <w:t>Используются следующие условные обозначения:</w:t>
      </w:r>
    </w:p>
    <w:p w:rsidR="002D20E1" w:rsidRPr="006D738D" w:rsidRDefault="002D20E1" w:rsidP="006E6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val="x-none" w:eastAsia="ru-RU"/>
        </w:rPr>
        <w:t>1) Уровни сложности заданий: Б – базовый, П – повышенный.</w:t>
      </w:r>
    </w:p>
    <w:p w:rsidR="002D20E1" w:rsidRPr="006D738D" w:rsidRDefault="002D20E1" w:rsidP="006D7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lang w:eastAsia="ru-RU"/>
        </w:rPr>
      </w:pPr>
      <w:r w:rsidRPr="006D738D">
        <w:rPr>
          <w:rFonts w:ascii="Times New Roman" w:eastAsia="Times New Roman" w:hAnsi="Times New Roman" w:cs="Times New Roman"/>
          <w:color w:val="363636"/>
          <w:lang w:val="x-none" w:eastAsia="ru-RU"/>
        </w:rPr>
        <w:t>2) Тип задания: ВО – задания с выбором ответа, КО – задания с кратким ответом, РО – задания с развернутым ответом.</w:t>
      </w:r>
      <w:r w:rsidRPr="006D738D">
        <w:rPr>
          <w:rFonts w:ascii="Times New Roman" w:eastAsia="Times New Roman" w:hAnsi="Times New Roman" w:cs="Times New Roman"/>
          <w:b/>
          <w:bCs/>
          <w:color w:val="363636"/>
          <w:u w:val="single"/>
          <w:lang w:eastAsia="ru-RU"/>
        </w:rPr>
        <w:t> </w:t>
      </w:r>
    </w:p>
    <w:tbl>
      <w:tblPr>
        <w:tblW w:w="10992" w:type="dxa"/>
        <w:tblInd w:w="-3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1438"/>
        <w:gridCol w:w="4678"/>
        <w:gridCol w:w="992"/>
        <w:gridCol w:w="851"/>
        <w:gridCol w:w="992"/>
        <w:gridCol w:w="1276"/>
      </w:tblGrid>
      <w:tr w:rsidR="002D20E1" w:rsidRPr="006D738D" w:rsidTr="006D738D">
        <w:trPr>
          <w:tblHeader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№ задания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Блок планируемых результатов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Проверяемое умение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Код по кодификатору[1]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Тип зада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softHyphen/>
              <w:t>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Уро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softHyphen/>
              <w:t>вень слож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softHyphen/>
              <w:t>ности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Макси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softHyphen/>
              <w:t>маль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softHyphen/>
              <w:t>ный балл</w:t>
            </w:r>
          </w:p>
        </w:tc>
      </w:tr>
      <w:tr w:rsidR="002D20E1" w:rsidRPr="006D738D" w:rsidTr="006D738D">
        <w:trPr>
          <w:tblHeader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Виды речевой и читательской деятельности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Умение определять тему и </w:t>
            </w:r>
            <w:proofErr w:type="spellStart"/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подтемы</w:t>
            </w:r>
            <w:proofErr w:type="spellEnd"/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 (</w:t>
            </w:r>
            <w:proofErr w:type="spellStart"/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микротемы</w:t>
            </w:r>
            <w:proofErr w:type="spellEnd"/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) текста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</w:t>
            </w:r>
          </w:p>
        </w:tc>
      </w:tr>
      <w:tr w:rsidR="002D20E1" w:rsidRPr="006D738D" w:rsidTr="006D738D">
        <w:trPr>
          <w:tblHeader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2.</w:t>
            </w:r>
          </w:p>
        </w:tc>
        <w:tc>
          <w:tcPr>
            <w:tcW w:w="143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D20E1" w:rsidRPr="006D738D" w:rsidRDefault="002D20E1" w:rsidP="006E6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Умение отвечать на вопросы   по содержанию произведения; находить в тексте требуемую информацию (конкретные сведения, факты, заданные в явном виде)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2</w:t>
            </w:r>
          </w:p>
        </w:tc>
      </w:tr>
      <w:tr w:rsidR="002D20E1" w:rsidRPr="006D738D" w:rsidTr="006D738D">
        <w:trPr>
          <w:tblHeader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Умение отвечать на вопросы   по содержанию произведения; находить в тексте требуемую информацию (конкретные сведения, факты, заданные в явном виде)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К.О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3</w:t>
            </w:r>
          </w:p>
        </w:tc>
      </w:tr>
      <w:tr w:rsidR="002D20E1" w:rsidRPr="006D738D" w:rsidTr="006D738D">
        <w:trPr>
          <w:tblHeader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Ориентироваться в нравственном содержании прочитанного, самостоятельно делать выводы, соотносить поступки героев с нравственными нормами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3</w:t>
            </w:r>
          </w:p>
        </w:tc>
      </w:tr>
      <w:tr w:rsidR="002D20E1" w:rsidRPr="006D738D" w:rsidTr="006D738D">
        <w:trPr>
          <w:tblHeader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Умение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3</w:t>
            </w:r>
          </w:p>
        </w:tc>
      </w:tr>
      <w:tr w:rsidR="002D20E1" w:rsidRPr="006D738D" w:rsidTr="006D738D">
        <w:trPr>
          <w:tblHeader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D738D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понимать информацию, представленную в 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u w:val="single"/>
                <w:lang w:eastAsia="ru-RU"/>
              </w:rPr>
              <w:t>неявном виде</w:t>
            </w:r>
            <w:r w:rsidR="006D738D"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 xml:space="preserve">, </w:t>
            </w: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устанавливать связи, отношения, не высказанные в тексте напрямую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1.4.3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4</w:t>
            </w:r>
          </w:p>
        </w:tc>
      </w:tr>
      <w:tr w:rsidR="002D20E1" w:rsidRPr="006D738D" w:rsidTr="006D738D">
        <w:trPr>
          <w:tblHeader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Творческая деятельность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Умение создавать текст на основе интерпретации художественного произведения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20E1" w:rsidRPr="006D738D" w:rsidRDefault="002D20E1" w:rsidP="006E6E87">
            <w:pPr>
              <w:spacing w:after="0" w:line="240" w:lineRule="auto"/>
              <w:ind w:right="71"/>
              <w:rPr>
                <w:rFonts w:ascii="Times New Roman" w:eastAsia="Times New Roman" w:hAnsi="Times New Roman" w:cs="Times New Roman"/>
                <w:color w:val="363636"/>
                <w:lang w:eastAsia="ru-RU"/>
              </w:rPr>
            </w:pPr>
            <w:r w:rsidRPr="006D738D">
              <w:rPr>
                <w:rFonts w:ascii="Times New Roman" w:eastAsia="Times New Roman" w:hAnsi="Times New Roman" w:cs="Times New Roman"/>
                <w:color w:val="363636"/>
                <w:lang w:eastAsia="ru-RU"/>
              </w:rPr>
              <w:t>4</w:t>
            </w:r>
          </w:p>
        </w:tc>
      </w:tr>
    </w:tbl>
    <w:p w:rsidR="00703F4A" w:rsidRPr="006D738D" w:rsidRDefault="00703F4A" w:rsidP="006E6E87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bookmarkStart w:id="0" w:name="_GoBack"/>
      <w:bookmarkEnd w:id="0"/>
    </w:p>
    <w:sectPr w:rsidR="00703F4A" w:rsidRPr="006D738D" w:rsidSect="00CC3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2DA6"/>
    <w:multiLevelType w:val="hybridMultilevel"/>
    <w:tmpl w:val="0734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12479"/>
    <w:multiLevelType w:val="hybridMultilevel"/>
    <w:tmpl w:val="0734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E1"/>
    <w:rsid w:val="00066056"/>
    <w:rsid w:val="0009240C"/>
    <w:rsid w:val="000D1017"/>
    <w:rsid w:val="001D7606"/>
    <w:rsid w:val="002D20E1"/>
    <w:rsid w:val="003F5BC0"/>
    <w:rsid w:val="006D738D"/>
    <w:rsid w:val="006E6E87"/>
    <w:rsid w:val="00703F4A"/>
    <w:rsid w:val="00AA2761"/>
    <w:rsid w:val="00AB041D"/>
    <w:rsid w:val="00AC733B"/>
    <w:rsid w:val="00AD5E2B"/>
    <w:rsid w:val="00AF3FA0"/>
    <w:rsid w:val="00CC3E0C"/>
    <w:rsid w:val="00F7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5B120-5D0B-4F07-B7BA-CA6B7547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4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7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Некрылова</cp:lastModifiedBy>
  <cp:revision>2</cp:revision>
  <cp:lastPrinted>2016-12-19T04:37:00Z</cp:lastPrinted>
  <dcterms:created xsi:type="dcterms:W3CDTF">2017-12-13T22:29:00Z</dcterms:created>
  <dcterms:modified xsi:type="dcterms:W3CDTF">2017-12-13T22:29:00Z</dcterms:modified>
</cp:coreProperties>
</file>