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DA" w:rsidRPr="003135DA" w:rsidRDefault="003135DA" w:rsidP="003135DA">
      <w:pPr>
        <w:shd w:val="clear" w:color="auto" w:fill="FFFFFF"/>
        <w:spacing w:after="300" w:line="240" w:lineRule="auto"/>
        <w:jc w:val="center"/>
        <w:outlineLvl w:val="3"/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</w:pPr>
      <w:bookmarkStart w:id="0" w:name="_GoBack"/>
      <w:bookmarkEnd w:id="0"/>
      <w:r w:rsidRPr="003135DA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t>Закон</w:t>
      </w:r>
      <w:r w:rsidRPr="003135DA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br/>
        <w:t>Самарской области </w:t>
      </w:r>
      <w:r w:rsidRPr="003135DA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br/>
        <w:t>от 03.12.2009 №127-ГД</w:t>
      </w:r>
      <w:r w:rsidRPr="003135DA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br/>
        <w:t>О мерах по предупреждению причинения вреда здоровью детей, их </w:t>
      </w:r>
      <w:r w:rsidRPr="003135DA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br/>
        <w:t>физическому, интеллектуальному, психическому, духовному и </w:t>
      </w:r>
      <w:r w:rsidRPr="003135DA">
        <w:rPr>
          <w:rFonts w:eastAsia="Times New Roman" w:cs="Times New Roman"/>
          <w:b/>
          <w:bCs/>
          <w:color w:val="1F689C"/>
          <w:sz w:val="30"/>
          <w:szCs w:val="30"/>
          <w:lang w:eastAsia="ru-RU"/>
        </w:rPr>
        <w:br/>
        <w:t>нравственному развитию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proofErr w:type="gramStart"/>
      <w:r w:rsidRPr="003135DA">
        <w:rPr>
          <w:rFonts w:ascii="pt_sansitalic" w:eastAsia="Times New Roman" w:hAnsi="pt_sansitalic" w:cs="Times New Roman"/>
          <w:color w:val="444C57"/>
          <w:sz w:val="21"/>
          <w:szCs w:val="21"/>
          <w:lang w:eastAsia="ru-RU"/>
        </w:rPr>
        <w:t>Принят</w:t>
      </w:r>
      <w:proofErr w:type="gramEnd"/>
      <w:r w:rsidRPr="003135DA">
        <w:rPr>
          <w:rFonts w:ascii="pt_sansitalic" w:eastAsia="Times New Roman" w:hAnsi="pt_sansitalic" w:cs="Times New Roman"/>
          <w:color w:val="444C57"/>
          <w:sz w:val="21"/>
          <w:szCs w:val="21"/>
          <w:lang w:eastAsia="ru-RU"/>
        </w:rPr>
        <w:t xml:space="preserve"> Самарской Губернской Думой </w:t>
      </w:r>
      <w:r w:rsidRPr="003135DA">
        <w:rPr>
          <w:rFonts w:ascii="pt_sansitalic" w:eastAsia="Times New Roman" w:hAnsi="pt_sansitalic" w:cs="Times New Roman"/>
          <w:color w:val="444C57"/>
          <w:sz w:val="21"/>
          <w:szCs w:val="21"/>
          <w:lang w:eastAsia="ru-RU"/>
        </w:rPr>
        <w:br/>
        <w:t>24 ноября 2009 года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Настоящий Закон принят в целях реализации положений Федерального закона «Об основных гарантиях прав ребёнка в Российской Федерации» о предупреждении причинения вреда здоровью детей, их физическому, интеллектуальному, психическому, духовному и нравственному развитию.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bold" w:eastAsia="Times New Roman" w:hAnsi="pt_sansbold" w:cs="Times New Roman"/>
          <w:color w:val="444C57"/>
          <w:sz w:val="21"/>
          <w:szCs w:val="21"/>
          <w:lang w:eastAsia="ru-RU"/>
        </w:rPr>
        <w:t>Статья 1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1. </w:t>
      </w:r>
      <w:proofErr w:type="gramStart"/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места, в которых не допускается или ограничивается нахождение детей), определяются законом Самарской области.</w:t>
      </w:r>
      <w:proofErr w:type="gramEnd"/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2. Проекты законов Самарской области, направленные на определение мест, в которых не допускается или ограничивается нахождение детей, после их внесения в Самарскую Губернскую Думу направляются в экспертную комиссию Самарской области по оценке предложений об определении мест, в которых не допускается или ограничивается нахождение детей.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3. Порядок формирования и порядок деятельности экспертной комиссии Самарской области по оценке предложений об определении мест, в которых не допускается или ограничивается нахождение детей, устанавливаются законом Самарской области.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bold" w:eastAsia="Times New Roman" w:hAnsi="pt_sansbold" w:cs="Times New Roman"/>
          <w:color w:val="444C57"/>
          <w:sz w:val="21"/>
          <w:szCs w:val="21"/>
          <w:lang w:eastAsia="ru-RU"/>
        </w:rPr>
        <w:t>Статья 2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1. На территории соответствующего муниципального образования места, в которых не допускается или ограничивается нахождение детей, могут дополнительно определяться нормативным правовым актом представительного органа муниципального образования.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2. Для оценки предложений об определении представительными органами муниципальных образований мест, в которых не допускается или ограничивается нахождение детей, в соответствующих муниципальных образованиях создаются экспертные комиссии. Порядок формирования и порядок деятельности указанных в настоящей статье экспертных комиссий устанавливаются представительным органом муниципального образования с учетом положений закона Самарской области, устанавливающего порядок формирования и порядок деятельности экспертной комиссии Самарской области по оценке предложений об определении мест, в которых не допускается или ограничивается нахождение детей.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bold" w:eastAsia="Times New Roman" w:hAnsi="pt_sansbold" w:cs="Times New Roman"/>
          <w:color w:val="444C57"/>
          <w:sz w:val="21"/>
          <w:szCs w:val="21"/>
          <w:lang w:eastAsia="ru-RU"/>
        </w:rPr>
        <w:t>Статья 3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 xml:space="preserve">1. </w:t>
      </w:r>
      <w:proofErr w:type="gramStart"/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Сотрудники органов внутренних дел, члены комиссий по делам несовершеннолетних и защите их прав в случае обнаружения ребенка, находящегося в нарушение установленных требований в местах, в которых не допускается или ограничивается нахождение детей, незамедлительно уведомляют родителей ребенка (лиц, их заменяющих) либо лиц, осуществляющих мероприятия с участием детей, а также при необходимости обеспечивают незамедлительное доставление ребенка указанным лицам.</w:t>
      </w:r>
      <w:proofErr w:type="gramEnd"/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2. Уведомление родителей (лиц, их заменяющих) либо лиц, осуществляющих мероприятия с участием детей, об обнаружении ребенка в местах, в которых не допускается или ограничивается нахождение детей, осуществляется всеми возможными способами.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3. </w:t>
      </w:r>
      <w:proofErr w:type="gramStart"/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 xml:space="preserve">В случае если родители (лица, их заменяющие) либо лица, осуществляющие мероприятия с участием детей, отсутствуют или невозможно установить их местонахождение, а также в иных препятствующих незамедлительному доставлению ребенка указанным лицам обстоятельствах, ребенок доставляется обнаружившими его сотрудниками органов внутренних дел, членами комиссий по делам </w:t>
      </w: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lastRenderedPageBreak/>
        <w:t>несовершеннолетних и защите их прав в специализированные учреждения для несовершеннолетних, нуждающихся в социальной реабилитации, по месту обнаружения</w:t>
      </w:r>
      <w:proofErr w:type="gramEnd"/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 xml:space="preserve"> ребенка.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4. Граждане, обнаружившие ребенка, находящегося в нарушение установленных требований в местах, в которых не допускается или ограничивается нахождение детей, вправе сообщить об обнаружении ребенка в органы внутренних дел и (или) комиссию по делам несовершеннолетних и защите их прав.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bold" w:eastAsia="Times New Roman" w:hAnsi="pt_sansbold" w:cs="Times New Roman"/>
          <w:color w:val="444C57"/>
          <w:sz w:val="21"/>
          <w:szCs w:val="21"/>
          <w:lang w:eastAsia="ru-RU"/>
        </w:rPr>
        <w:t>Статья 4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1. Родители (лица, их заменяющие), а также лица, осуществляющие мероприятия с участием детей, обязаны: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1) не допускать нахождение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2) не допускать нахождение детей в ночное время без своего сопровождения в общественных местах,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2. Юридические лица или граждане, осуществляющие предпринимательскую деятельность без образования юридического лица, обязаны: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1) не допускать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случае осуществления своей деятельности в указанных местах;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2) не допускать нахождения детей в ночное время без соответствующего сопровождения в общественных местах, в которых нахождение детей не допускается в ночное время без сопровождения родителей (лиц, их заменяющих) или лиц, осуществляющих мероприятия с участием детей, в случае осуществления своей деятельности в указанных местах.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3. Юридические лица или граждане, осуществляющие предпринимательскую деятельность без образования юридического лица, обязаны размещать при входе в места ведения своей деятельности в наглядной и доступной форме предупредительные надписи о недопустимости нахождения детей в случае, если данные места отнесены к местам, в которых не допускается или ограничивается нахождение детей.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bold" w:eastAsia="Times New Roman" w:hAnsi="pt_sansbold" w:cs="Times New Roman"/>
          <w:color w:val="444C57"/>
          <w:sz w:val="21"/>
          <w:szCs w:val="21"/>
          <w:lang w:eastAsia="ru-RU"/>
        </w:rPr>
        <w:t>Статья 5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 xml:space="preserve">1. </w:t>
      </w:r>
      <w:proofErr w:type="gramStart"/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В целях настоящего Закона установить, что на территории Самарской области начиная с последнего воскресенья марта и по последнее воскресенье октября ночным считается время с 23 до 6 часов местного времени, а начиная с последнего воскресенья октября и по последнее воскресенье марта ночным считается время с 22 до 6 часов местного времени.</w:t>
      </w:r>
      <w:proofErr w:type="gramEnd"/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2. В целях настоящего Закона под возрастом детей, до достижения которого не допускается их нахождение в ночное время в установленных местах без сопровождения родителей (лиц, их заменяющих), а также лиц, осуществляющих мероприятия с участием детей, понимается возраст до 16 лет.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bold" w:eastAsia="Times New Roman" w:hAnsi="pt_sansbold" w:cs="Times New Roman"/>
          <w:color w:val="444C57"/>
          <w:sz w:val="21"/>
          <w:szCs w:val="21"/>
          <w:lang w:eastAsia="ru-RU"/>
        </w:rPr>
        <w:t>Статья 6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Лица, виновные в нарушении положений настоящего Закона, несут административную ответственность в соответствии с Законом Самарской области «Об административных правонарушениях на территории Самарской области».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bold" w:eastAsia="Times New Roman" w:hAnsi="pt_sansbold" w:cs="Times New Roman"/>
          <w:color w:val="444C57"/>
          <w:sz w:val="21"/>
          <w:szCs w:val="21"/>
          <w:lang w:eastAsia="ru-RU"/>
        </w:rPr>
        <w:t>Статья 7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 xml:space="preserve">Настоящий Закон вступает в силу по </w:t>
      </w:r>
      <w:proofErr w:type="gramStart"/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>истечении</w:t>
      </w:r>
      <w:proofErr w:type="gramEnd"/>
      <w:r w:rsidRPr="003135DA"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  <w:t xml:space="preserve"> десяти дней со дня его официального опубликования</w:t>
      </w:r>
    </w:p>
    <w:p w:rsidR="003135DA" w:rsidRPr="003135DA" w:rsidRDefault="003135DA" w:rsidP="003135DA">
      <w:pPr>
        <w:shd w:val="clear" w:color="auto" w:fill="FFFFFF"/>
        <w:spacing w:after="150" w:line="240" w:lineRule="auto"/>
        <w:rPr>
          <w:rFonts w:ascii="pt_sansregular" w:eastAsia="Times New Roman" w:hAnsi="pt_sansregular" w:cs="Times New Roman"/>
          <w:color w:val="444C57"/>
          <w:sz w:val="21"/>
          <w:szCs w:val="21"/>
          <w:lang w:eastAsia="ru-RU"/>
        </w:rPr>
      </w:pPr>
      <w:r w:rsidRPr="003135DA">
        <w:rPr>
          <w:rFonts w:ascii="pt_sansitalic" w:eastAsia="Times New Roman" w:hAnsi="pt_sansitalic" w:cs="Times New Roman"/>
          <w:color w:val="444C57"/>
          <w:sz w:val="21"/>
          <w:szCs w:val="21"/>
          <w:lang w:eastAsia="ru-RU"/>
        </w:rPr>
        <w:t>Губернатор</w:t>
      </w:r>
      <w:r w:rsidRPr="003135DA">
        <w:rPr>
          <w:rFonts w:ascii="pt_sansitalic" w:eastAsia="Times New Roman" w:hAnsi="pt_sansitalic" w:cs="Times New Roman"/>
          <w:color w:val="444C57"/>
          <w:sz w:val="21"/>
          <w:szCs w:val="21"/>
          <w:lang w:eastAsia="ru-RU"/>
        </w:rPr>
        <w:br/>
        <w:t>Самарской области</w:t>
      </w:r>
      <w:r w:rsidRPr="003135DA">
        <w:rPr>
          <w:rFonts w:ascii="pt_sansitalic" w:eastAsia="Times New Roman" w:hAnsi="pt_sansitalic" w:cs="Times New Roman"/>
          <w:color w:val="444C57"/>
          <w:sz w:val="21"/>
          <w:szCs w:val="21"/>
          <w:lang w:eastAsia="ru-RU"/>
        </w:rPr>
        <w:br/>
        <w:t xml:space="preserve">В.В. </w:t>
      </w:r>
      <w:proofErr w:type="spellStart"/>
      <w:r w:rsidRPr="003135DA">
        <w:rPr>
          <w:rFonts w:ascii="pt_sansitalic" w:eastAsia="Times New Roman" w:hAnsi="pt_sansitalic" w:cs="Times New Roman"/>
          <w:color w:val="444C57"/>
          <w:sz w:val="21"/>
          <w:szCs w:val="21"/>
          <w:lang w:eastAsia="ru-RU"/>
        </w:rPr>
        <w:t>Артяков</w:t>
      </w:r>
      <w:proofErr w:type="spellEnd"/>
    </w:p>
    <w:p w:rsidR="00BE6A74" w:rsidRDefault="00BE6A74"/>
    <w:sectPr w:rsidR="00BE6A74" w:rsidSect="0049465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pt_sansitalic">
    <w:altName w:val="Times New Roman"/>
    <w:panose1 w:val="00000000000000000000"/>
    <w:charset w:val="00"/>
    <w:family w:val="roman"/>
    <w:notTrueType/>
    <w:pitch w:val="default"/>
  </w:font>
  <w:font w:name="pt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DA"/>
    <w:rsid w:val="003135DA"/>
    <w:rsid w:val="0049465F"/>
    <w:rsid w:val="00BE6A74"/>
    <w:rsid w:val="00E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2017-07-24T07:44:00Z</dcterms:created>
  <dcterms:modified xsi:type="dcterms:W3CDTF">2017-07-24T07:44:00Z</dcterms:modified>
</cp:coreProperties>
</file>